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8A" w:rsidRDefault="00D86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-431799</wp:posOffset>
                </wp:positionH>
                <wp:positionV relativeFrom="paragraph">
                  <wp:posOffset>-431799</wp:posOffset>
                </wp:positionV>
                <wp:extent cx="7550785" cy="10676255"/>
                <wp:effectExtent l="0" t="0" r="0" b="0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10676255"/>
                          <a:chOff x="1570600" y="0"/>
                          <a:chExt cx="7550800" cy="756000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1570608" y="0"/>
                            <a:ext cx="7550785" cy="7560000"/>
                            <a:chOff x="1570600" y="0"/>
                            <a:chExt cx="7550800" cy="756000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1570600" y="0"/>
                              <a:ext cx="75508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94C8A" w:rsidRDefault="00894C8A">
                                <w:pPr>
                                  <w:spacing w:before="0"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Skupina 3"/>
                          <wpg:cNvGrpSpPr/>
                          <wpg:grpSpPr>
                            <a:xfrm>
                              <a:off x="1570608" y="0"/>
                              <a:ext cx="7550785" cy="7560000"/>
                              <a:chOff x="1570600" y="0"/>
                              <a:chExt cx="7550800" cy="7560000"/>
                            </a:xfrm>
                          </wpg:grpSpPr>
                          <wps:wsp>
                            <wps:cNvPr id="4" name="Obdélník 4"/>
                            <wps:cNvSpPr/>
                            <wps:spPr>
                              <a:xfrm>
                                <a:off x="1570600" y="0"/>
                                <a:ext cx="75508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94C8A" w:rsidRDefault="00894C8A">
                                  <w:pPr>
                                    <w:spacing w:before="0"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1570608" y="0"/>
                                <a:ext cx="7550785" cy="7560000"/>
                                <a:chOff x="30" y="1"/>
                                <a:chExt cx="11891" cy="16813"/>
                              </a:xfrm>
                            </wpg:grpSpPr>
                            <wps:wsp>
                              <wps:cNvPr id="6" name="Obdélník 6"/>
                              <wps:cNvSpPr/>
                              <wps:spPr>
                                <a:xfrm>
                                  <a:off x="30" y="1"/>
                                  <a:ext cx="11875" cy="16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4C8A" w:rsidRDefault="00894C8A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Shape 12"/>
                                <pic:cNvPicPr preferRelativeResize="0"/>
                              </pic:nvPicPr>
                              <pic:blipFill rotWithShape="1">
                                <a:blip r:embed="rId6">
                                  <a:alphaModFix/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30" y="1"/>
                                  <a:ext cx="11891" cy="168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7" name="Obdélník 7"/>
                              <wps:cNvSpPr/>
                              <wps:spPr>
                                <a:xfrm>
                                  <a:off x="9312" y="11868"/>
                                  <a:ext cx="1752" cy="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4C8A" w:rsidRDefault="00894C8A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Obdélník 8"/>
                              <wps:cNvSpPr/>
                              <wps:spPr>
                                <a:xfrm>
                                  <a:off x="9156" y="10008"/>
                                  <a:ext cx="564" cy="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4C8A" w:rsidRDefault="00894C8A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Obdélník 9"/>
                              <wps:cNvSpPr/>
                              <wps:spPr>
                                <a:xfrm>
                                  <a:off x="10728" y="10008"/>
                                  <a:ext cx="576" cy="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94C8A" w:rsidRDefault="00894C8A">
                                    <w:pPr>
                                      <w:spacing w:before="0" w:after="0" w:line="240" w:lineRule="auto"/>
                                      <w:ind w:left="0"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-431799</wp:posOffset>
                </wp:positionV>
                <wp:extent cx="7550785" cy="10676255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785" cy="10676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bookmarkStart w:id="0" w:name="_heading=h.gcdpph6imcln" w:colFirst="0" w:colLast="0"/>
    <w:bookmarkEnd w:id="0"/>
    <w:p w:rsidR="00894C8A" w:rsidRDefault="004072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 SemiBold" w:eastAsia="Montserrat SemiBold" w:hAnsi="Montserrat SemiBold" w:cs="Montserrat SemiBold"/>
          <w:color w:val="00005E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238125</wp:posOffset>
                </wp:positionH>
                <wp:positionV relativeFrom="page">
                  <wp:posOffset>5819775</wp:posOffset>
                </wp:positionV>
                <wp:extent cx="4147185" cy="1788160"/>
                <wp:effectExtent l="0" t="0" r="24765" b="2159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185" cy="178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94C8A" w:rsidRDefault="00D868E5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 xml:space="preserve">Finále – volejbal dívky, kat. IV. </w:t>
                            </w:r>
                          </w:p>
                          <w:p w:rsidR="00894C8A" w:rsidRDefault="00D868E5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>28. 4. 2025</w:t>
                            </w:r>
                          </w:p>
                          <w:p w:rsidR="00894C8A" w:rsidRDefault="00D868E5">
                            <w:pPr>
                              <w:spacing w:line="240" w:lineRule="auto"/>
                              <w:ind w:left="1" w:hanging="3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color w:val="000000"/>
                                <w:sz w:val="28"/>
                              </w:rPr>
                              <w:t>Děčín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Obdélník 19" o:spid="_x0000_s1037" style="position:absolute;margin-left:18.75pt;margin-top:458.25pt;width:326.55pt;height:14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94C8A" w:rsidRDefault="00D868E5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 xml:space="preserve">Finále – volejbal dívky, kat. IV. </w:t>
                      </w:r>
                    </w:p>
                    <w:p w:rsidR="00894C8A" w:rsidRDefault="00D868E5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>28. 4. 2025</w:t>
                      </w:r>
                    </w:p>
                    <w:p w:rsidR="00894C8A" w:rsidRDefault="00D868E5">
                      <w:pPr>
                        <w:spacing w:line="240" w:lineRule="auto"/>
                        <w:ind w:left="1" w:hanging="3"/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color w:val="000000"/>
                          <w:sz w:val="28"/>
                        </w:rPr>
                        <w:t>Děčín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868E5">
        <w:rPr>
          <w:rFonts w:ascii="Montserrat SemiBold" w:eastAsia="Montserrat SemiBold" w:hAnsi="Montserrat SemiBold" w:cs="Montserrat SemiBold"/>
          <w:color w:val="00005E"/>
          <w:sz w:val="32"/>
          <w:szCs w:val="32"/>
        </w:rPr>
        <w:t xml:space="preserve">  </w:t>
      </w:r>
      <w:r w:rsidR="00D868E5">
        <w:br w:type="page"/>
      </w:r>
      <w:r w:rsidR="00D868E5">
        <w:rPr>
          <w:rFonts w:ascii="Montserrat SemiBold" w:eastAsia="Montserrat SemiBold" w:hAnsi="Montserrat SemiBold" w:cs="Montserrat SemiBold"/>
          <w:color w:val="00005E"/>
          <w:sz w:val="32"/>
          <w:szCs w:val="32"/>
        </w:rPr>
        <w:lastRenderedPageBreak/>
        <w:t>VŠEOBECNÁ USTANOVENÍ</w:t>
      </w:r>
      <w:r w:rsidR="00D868E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5130800</wp:posOffset>
                </wp:positionV>
                <wp:extent cx="5109210" cy="1201040"/>
                <wp:effectExtent l="0" t="0" r="0" b="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5683" y="3194213"/>
                          <a:ext cx="508063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4C8A" w:rsidRDefault="00894C8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5130800</wp:posOffset>
                </wp:positionV>
                <wp:extent cx="5109210" cy="1201040"/>
                <wp:effectExtent b="0" l="0" r="0" t="0"/>
                <wp:wrapNone/>
                <wp:docPr id="1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9210" cy="1201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D868E5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5372100</wp:posOffset>
                </wp:positionV>
                <wp:extent cx="5109210" cy="981801"/>
                <wp:effectExtent l="0" t="0" r="0" b="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96158" y="3293862"/>
                          <a:ext cx="5099685" cy="972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94C8A" w:rsidRDefault="00894C8A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cx1="http://schemas.microsoft.com/office/drawing/2015/9/8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5372100</wp:posOffset>
                </wp:positionV>
                <wp:extent cx="5109210" cy="981801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9210" cy="98180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1086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6"/>
        <w:gridCol w:w="2232"/>
        <w:gridCol w:w="250"/>
        <w:gridCol w:w="7820"/>
      </w:tblGrid>
      <w:tr w:rsidR="00894C8A">
        <w:trPr>
          <w:trHeight w:val="104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POŘADATEL: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 w:rsidP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 pověření </w:t>
            </w:r>
            <w:r>
              <w:rPr>
                <w:rFonts w:ascii="Arial" w:eastAsia="Arial" w:hAnsi="Arial" w:cs="Arial"/>
                <w:sz w:val="24"/>
                <w:szCs w:val="24"/>
              </w:rPr>
              <w:t>okresní rady AŠSK Děčín, pobočný spolek  při ŠSK  ZŠ a MŠ Březová 369/25, Děčín III., 405 02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TERMÍN KONÁNÍ: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4. 2025 - pondělí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MÍSTO KONÁNÍ: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ZŠ a MŠ Březová 369/25, Děčín III., 405 02</w:t>
            </w:r>
          </w:p>
          <w:p w:rsidR="00894C8A" w:rsidRDefault="0089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SPORTOVNÍ KANCELÁŘ: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ZŠ a MŠ Březová, Mgr. P.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Kopejsková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 tel. 778 545 951, e-mail: kopejskova@brezovka.cz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ÚČASTNÍCI: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Řádně přihlášené školy. Družstvo má maximálně 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hráčů a dva vedoucí. Alespoň jedna osoba musí být v pracovněprávním vztahu s vysílající školou.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KATEGORIE:</w:t>
            </w:r>
          </w:p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348615"/>
                      <wp:effectExtent l="0" t="0" r="0" b="0"/>
                      <wp:wrapNone/>
                      <wp:docPr id="17" name="Obdélní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1700" y="3619980"/>
                                <a:ext cx="22860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94C8A" w:rsidRDefault="00894C8A">
                                  <w:pPr>
                                    <w:spacing w:before="0"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cx1="http://schemas.microsoft.com/office/drawing/2015/9/8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57175" cy="348615"/>
                      <wp:effectExtent b="0" l="0" r="0" t="0"/>
                      <wp:wrapNone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175" cy="3486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IV. – základní školy – žáci a odpovídající ročníky víceletých gymnázií, ročník narození 2009–2011</w:t>
            </w:r>
          </w:p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 kategorii mohou startovat družstva za těchto podmínek:</w:t>
            </w:r>
          </w:p>
          <w:p w:rsidR="00894C8A" w:rsidRDefault="00D868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Družstvo je složeno z žáků jedné školy</w:t>
            </w:r>
          </w:p>
          <w:p w:rsidR="00894C8A" w:rsidRDefault="00D868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Členové družstva musí odpovídat ročníkem narození a příslušným stupněm vzdělání</w:t>
            </w:r>
          </w:p>
          <w:p w:rsidR="00894C8A" w:rsidRDefault="00D868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Žák, který opakuje ročník a je v 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páté a nebo v deváté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třídě, nemůže být zařazen do soutěže.</w:t>
            </w:r>
          </w:p>
          <w:p w:rsidR="00894C8A" w:rsidRDefault="00D868E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Startovat mohou pouze žáci gymnázií splňující článek 10 všeobecných podmínek pro účast na soutěžích AŠSK (Organizační řád AŠSK, str. 39), tj. pouze ti žáci, kteří nejsou zařazeni v studijních oborech se specializovanou výukou TV. </w:t>
            </w:r>
          </w:p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Všechny podmínky musí být splněny zároveň.</w:t>
            </w:r>
          </w:p>
        </w:tc>
      </w:tr>
      <w:tr w:rsidR="00894C8A">
        <w:trPr>
          <w:trHeight w:val="1630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PŘIHLÁŠKY: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Zasílejte do </w:t>
            </w: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4. 2025 e-mailem spolu s návratkou: </w:t>
            </w:r>
            <w:r>
              <w:rPr>
                <w:rFonts w:ascii="Arial" w:eastAsia="Arial" w:hAnsi="Arial" w:cs="Arial"/>
                <w:sz w:val="24"/>
                <w:szCs w:val="24"/>
              </w:rPr>
              <w:t>kopejskova@brezovka.cz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na předtištěném formuláři AŠSK. V přihlášce uveďte kategorii, přesný název školy s přesnou adresou (bez zkratek), PSČ, jméno a datum narození hráčů a jméno vedoucího družstva (telefon, e-mail). Přihláška musí být potvrzená ředitelem školy. 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PREZENCE: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Dne </w:t>
            </w: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. 4. 2025 v době od 8:00 hodin do 9:00 hodin,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tělocvična ZŠ a MŠ Březová 369/25, Děčín III.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Vedoucí předloží: soupisku družstva, potvrzenou ředitelem školy; musí být vyznačeno členství v AŠSK ČR. Každý hráč musí mít kartičku pojištěnce.</w:t>
            </w:r>
          </w:p>
        </w:tc>
      </w:tr>
      <w:tr w:rsidR="00894C8A">
        <w:trPr>
          <w:trHeight w:val="807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TECHNICKÁ PORADA: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Proběhne v 8,45. Účast alespoň jednoho zástupce družstva na technické poradě je povinná.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ÚČASTNICKÝ POPLATEK - startovné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Školy se přihláškou na soutěž se zavazují uhradit roční startovné. Tento poplatek hradí školy startující v některé soutěži AŠSK ČR v kategoriích III., IV. nebo V. (II. a III. stupeň vzdělání). Škola na soupisku č. 2 – přihlášku startu školy – vyplní fakturační údaje a e-mail školy (postačuje, pokud jsou tyto informace na razítku školy). Následně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na uvedený e-mail přijde škole faktura na 2.000 Kč (roční startovné – jednorázový roční poplatek za všechny soutěže)</w:t>
            </w:r>
          </w:p>
          <w:p w:rsidR="002A41B7" w:rsidRDefault="002A4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Star</w:t>
            </w:r>
            <w:r w:rsidR="00E9281C">
              <w:rPr>
                <w:rFonts w:ascii="Arial" w:eastAsia="Arial" w:hAnsi="Arial" w:cs="Arial"/>
                <w:color w:val="000000"/>
                <w:sz w:val="24"/>
                <w:szCs w:val="24"/>
              </w:rPr>
              <w:t>t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ovné za tým na soutěži činí 200,- Kč</w:t>
            </w:r>
          </w:p>
        </w:tc>
      </w:tr>
      <w:tr w:rsidR="00894C8A">
        <w:trPr>
          <w:trHeight w:val="98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ZDRAVOTNÍ ZABEZPEČENÍ A DOZOR NAD ŽÁKY:</w:t>
            </w:r>
          </w:p>
          <w:p w:rsidR="00894C8A" w:rsidRDefault="0089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94C8A" w:rsidRDefault="0089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09" w:hanging="2"/>
              <w:rPr>
                <w:rFonts w:ascii="Arial" w:eastAsia="Arial" w:hAnsi="Arial" w:cs="Arial"/>
                <w:color w:val="00005E"/>
                <w:sz w:val="24"/>
                <w:szCs w:val="24"/>
              </w:rPr>
            </w:pP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Účastníci akce nejsou pořadatelem pojištěni proti úrazům, krádežím ani ztrátám. VV AŠSK ČR doporučuje, aby účastníci uzavřeli individuální úrazové pojištění. Za zdravotní způsobilost odpovídá vysílající škola. Účastníci musí mít s sebou průkazku zdravotní pojišťovny. Dozor nad účastníky zajišťuje v plném rozsahu a po celou dobu soutěže vysílající škola. (Vyhláška MŠMT ČR č.55/2005 §7, odst. 2) Vedoucí družstev odpovídají po celou dobu soutěže za bezpečnost a chování členů výpravy.</w:t>
            </w:r>
          </w:p>
        </w:tc>
      </w:tr>
      <w:tr w:rsidR="00894C8A">
        <w:trPr>
          <w:trHeight w:val="983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30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5E"/>
                <w:sz w:val="24"/>
                <w:szCs w:val="24"/>
              </w:rPr>
            </w:pPr>
          </w:p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5E"/>
                <w:sz w:val="24"/>
                <w:szCs w:val="24"/>
              </w:rPr>
              <w:t>TECHNICKÁ USTANOVENÍ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PODMÍNKY ÚČASTI: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Soutěž je řízena všeobecnými podmínkami AŠSK. V družstvech mohou startovat pouze žáci a žákyně příslušné školy, kteří jsou uvedeni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 xml:space="preserve">na soupisce potvrzené ředitelem školy. </w:t>
            </w:r>
          </w:p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 zdravotní způsobilost zodpovídá vedoucí družstva. Účastníci nejsou pojištěni proti úrazu a případným ztrátám. Účastníci mají u sebe kartičky zdravotní pojišťovny.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MATERIÁLNÍ ZABEZPEČENÍ: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Každé družstvo musí mít: 2 sady očíslovaných dresů, vlastní míče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br/>
              <w:t>na rozcvičení, sportovní obuv na travnatý povrch a 1 sadu rozlišovacích dresů.  Barvy dresů s čísly hráčů uveďte na přihlášce.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PROTESTY: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Případnou námitku podává vedoucí družstva písemně nebo telefonicky do 15 minut po skončení utkání řediteli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soutěže s vkladem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500 Kč. Protesty řeší soutěžní komise. V případě zamítnutí propadá vklad pořadateli.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PŘEDPIS: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Hraje se podle pravidel a soutěžního řádu AŠSK a následných upřesnění. Bezdůvodně opožděný nástup družstva k utkání může znamenat kontumační výsledek.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SYSTÉM SOUTĚŽE: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finále postoupily dva týmy z okrsku jih a dva týmy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ze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okrsku sever. Finále se hraje každý s každým.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NASAZENÍ DRUŽSTEV: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Skupina 1 - 4. Hrají každý s každým</w:t>
            </w:r>
          </w:p>
          <w:p w:rsidR="00894C8A" w:rsidRDefault="0089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4C8A">
        <w:trPr>
          <w:trHeight w:val="3127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STANOVENÍ POŘADÍ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br/>
              <w:t>A DALŠÍ PŘEDPISY: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Za vítězství ve skupině se přidělují 3 body, za remízu 1 bod. Ve skupinách o pořadí rozhoduje:</w:t>
            </w:r>
          </w:p>
          <w:p w:rsidR="00894C8A" w:rsidRDefault="00D868E5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Počet bodů</w:t>
            </w:r>
          </w:p>
          <w:p w:rsidR="00894C8A" w:rsidRDefault="00D868E5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Vzájemný zápas</w:t>
            </w:r>
          </w:p>
          <w:p w:rsidR="00894C8A" w:rsidRDefault="00D868E5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Tabulka ze vzájemných zápasů</w:t>
            </w:r>
          </w:p>
          <w:p w:rsidR="00894C8A" w:rsidRDefault="00D868E5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Rozdíl ve skóre</w:t>
            </w:r>
          </w:p>
          <w:p w:rsidR="00894C8A" w:rsidRDefault="00D868E5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Počet získaných bodů</w:t>
            </w:r>
          </w:p>
          <w:p w:rsidR="00894C8A" w:rsidRDefault="00D868E5">
            <w:pPr>
              <w:numPr>
                <w:ilvl w:val="3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Los 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CENY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Všechna družstva obdrží diplomy.</w:t>
            </w:r>
          </w:p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q2li5lenyf49" w:colFirst="0" w:colLast="0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První tři družstva obdrží poháry a medaile</w:t>
            </w:r>
          </w:p>
        </w:tc>
      </w:tr>
      <w:tr w:rsidR="00894C8A">
        <w:trPr>
          <w:trHeight w:val="56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OBČERSTVENÍ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DŮLEŽITÉ UPOZORNĚNÍ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1. Povinností družstev je zúčastnit se zahajovacího i závěrečného ceremoniálu. V případě nedodržení tohoto požadavku bude tým hodnocen mimo soutěž!  </w:t>
            </w:r>
          </w:p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2. Nedodrží-li kterékoliv družstvo podmínky účasti s úmyslem získat neoprávněnou výhodu, může být rozhodnutím pořadatele ze soutěže vyloučeno. Takto vyloučené družstvo je následně povinno uhradit pořadateli vzniklé náklady na jeho účast.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DOPRAVNÍ DISPOZICE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Na vlastní náklady</w:t>
            </w:r>
          </w:p>
        </w:tc>
      </w:tr>
      <w:tr w:rsidR="00894C8A">
        <w:trPr>
          <w:trHeight w:val="794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894C8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OSTATNÍ</w:t>
            </w:r>
          </w:p>
        </w:tc>
        <w:tc>
          <w:tcPr>
            <w:tcW w:w="8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94C8A" w:rsidRDefault="00D86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„Realizace soutěže byla podpořena Ministerstvem školství, mládeže a tělovýchovy“</w:t>
            </w:r>
          </w:p>
        </w:tc>
      </w:tr>
    </w:tbl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D86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Ředitel soutěže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Předs</w:t>
      </w:r>
      <w:r>
        <w:rPr>
          <w:rFonts w:ascii="Arial" w:eastAsia="Arial" w:hAnsi="Arial" w:cs="Arial"/>
          <w:sz w:val="24"/>
          <w:szCs w:val="24"/>
        </w:rPr>
        <w:t>eda OR Děčín</w:t>
      </w:r>
    </w:p>
    <w:p w:rsidR="00894C8A" w:rsidRDefault="00D86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Mgr. Pavlína </w:t>
      </w:r>
      <w:proofErr w:type="spellStart"/>
      <w:r>
        <w:rPr>
          <w:rFonts w:ascii="Arial" w:eastAsia="Arial" w:hAnsi="Arial" w:cs="Arial"/>
          <w:sz w:val="24"/>
          <w:szCs w:val="24"/>
        </w:rPr>
        <w:t>Kopejsková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 Mgr. Vladimír Trčka</w:t>
      </w: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D86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5E"/>
          <w:sz w:val="24"/>
          <w:szCs w:val="24"/>
        </w:rPr>
      </w:pPr>
      <w:r>
        <w:rPr>
          <w:rFonts w:ascii="Arial" w:eastAsia="Arial" w:hAnsi="Arial" w:cs="Arial"/>
          <w:color w:val="00005E"/>
          <w:sz w:val="24"/>
          <w:szCs w:val="24"/>
        </w:rPr>
        <w:t>LOGA</w:t>
      </w:r>
    </w:p>
    <w:p w:rsidR="00894C8A" w:rsidRDefault="00D86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0" distR="0" simplePos="0" relativeHeight="251663360" behindDoc="0" locked="0" layoutInCell="1" hidden="0" allowOverlap="1">
            <wp:simplePos x="0" y="0"/>
            <wp:positionH relativeFrom="column">
              <wp:posOffset>2028825</wp:posOffset>
            </wp:positionH>
            <wp:positionV relativeFrom="paragraph">
              <wp:posOffset>54839</wp:posOffset>
            </wp:positionV>
            <wp:extent cx="2508885" cy="2766060"/>
            <wp:effectExtent l="0" t="0" r="0" b="0"/>
            <wp:wrapSquare wrapText="bothSides" distT="0" distB="0" distL="0" distR="0"/>
            <wp:docPr id="21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276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5E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D868E5">
      <w:pP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810000" cy="685800"/>
            <wp:effectExtent l="0" t="0" r="0" b="0"/>
            <wp:docPr id="22" name="image1.png" descr="ZŠ A MŠ BŘEZOVÁ - DĚČÍ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ZŠ A MŠ BŘEZOVÁ - DĚČÍ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D868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:rsidR="00894C8A" w:rsidRDefault="00894C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sectPr w:rsidR="00894C8A">
      <w:pgSz w:w="11906" w:h="16838"/>
      <w:pgMar w:top="720" w:right="720" w:bottom="720" w:left="720" w:header="708" w:footer="708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Montserrat SemiBold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3093"/>
    <w:multiLevelType w:val="multilevel"/>
    <w:tmpl w:val="60FE59AC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" w15:restartNumberingAfterBreak="0">
    <w:nsid w:val="377C4317"/>
    <w:multiLevelType w:val="multilevel"/>
    <w:tmpl w:val="26E8198A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A341292"/>
    <w:multiLevelType w:val="multilevel"/>
    <w:tmpl w:val="5B16EF46"/>
    <w:lvl w:ilvl="0">
      <w:start w:val="1"/>
      <w:numFmt w:val="decimal"/>
      <w:lvlText w:val="%1.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" w15:restartNumberingAfterBreak="0">
    <w:nsid w:val="6C2C1B1A"/>
    <w:multiLevelType w:val="multilevel"/>
    <w:tmpl w:val="E2AC6DD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8A"/>
    <w:rsid w:val="002A41B7"/>
    <w:rsid w:val="0040726F"/>
    <w:rsid w:val="005718E4"/>
    <w:rsid w:val="00894C8A"/>
    <w:rsid w:val="00D868E5"/>
    <w:rsid w:val="00E9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7ECB"/>
  <w15:docId w15:val="{0634F2BC-4303-4142-BC1A-FF7714C7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="Montserrat" w:hAnsi="Montserrat" w:cs="Montserrat"/>
        <w:sz w:val="22"/>
        <w:szCs w:val="22"/>
        <w:lang w:val="cs-CZ" w:eastAsia="cs-CZ" w:bidi="ar-SA"/>
      </w:rPr>
    </w:rPrDefault>
    <w:pPrDefault>
      <w:pPr>
        <w:spacing w:before="120" w:after="12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pPr>
      <w:autoSpaceDE w:val="0"/>
      <w:autoSpaceDN w:val="0"/>
      <w:spacing w:before="0" w:after="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Nadpis1Modr">
    <w:name w:val="Nadpis 1;Nadpis 1 – Modrý"/>
    <w:basedOn w:val="Normln"/>
    <w:next w:val="Normln"/>
    <w:rPr>
      <w:rFonts w:ascii="Montserrat SemiBold" w:hAnsi="Montserrat SemiBold"/>
      <w:color w:val="00005E"/>
      <w:sz w:val="32"/>
      <w:szCs w:val="20"/>
    </w:rPr>
  </w:style>
  <w:style w:type="paragraph" w:styleId="Odstavecseseznamem">
    <w:name w:val="List Paragraph"/>
    <w:basedOn w:val="Normln"/>
    <w:pPr>
      <w:ind w:left="720"/>
      <w:contextualSpacing/>
    </w:pPr>
  </w:style>
  <w:style w:type="table" w:styleId="Mkatabulky">
    <w:name w:val="Table Grid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ModrtabulkaASK">
    <w:name w:val="Prostá tabulka 4;Modrá tabulka AŠSK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Zstupntext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Barevntabulkaseznamu7">
    <w:name w:val="List Table 7 Colorful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</w:tblPr>
  </w:style>
  <w:style w:type="character" w:customStyle="1" w:styleId="Nadpis1CharNadpis1ModrChar">
    <w:name w:val="Nadpis 1 Char;Nadpis 1 – Modrý Char"/>
    <w:rPr>
      <w:rFonts w:ascii="Montserrat SemiBold" w:hAnsi="Montserrat SemiBold"/>
      <w:color w:val="00005E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Montserrat" w:hAnsi="Montserrat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spacing w:before="0" w:after="0"/>
    </w:pPr>
    <w:rPr>
      <w:sz w:val="20"/>
      <w:szCs w:val="20"/>
    </w:rPr>
  </w:style>
  <w:style w:type="character" w:customStyle="1" w:styleId="ZhlavChar">
    <w:name w:val="Záhlaví Char"/>
    <w:rPr>
      <w:rFonts w:ascii="Montserrat" w:hAnsi="Montserrat"/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  <w:pPr>
      <w:spacing w:before="0" w:after="0"/>
    </w:pPr>
    <w:rPr>
      <w:sz w:val="20"/>
      <w:szCs w:val="20"/>
    </w:rPr>
  </w:style>
  <w:style w:type="character" w:customStyle="1" w:styleId="ZpatChar">
    <w:name w:val="Zápatí Char"/>
    <w:rPr>
      <w:rFonts w:ascii="Montserrat" w:hAnsi="Montserrat"/>
      <w:w w:val="100"/>
      <w:position w:val="-1"/>
      <w:effect w:val="none"/>
      <w:vertAlign w:val="baseline"/>
      <w:cs w:val="0"/>
      <w:em w:val="none"/>
    </w:rPr>
  </w:style>
  <w:style w:type="table" w:customStyle="1" w:styleId="ASKVsledky">
    <w:name w:val="AŠSK Výsledky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customStyle="1" w:styleId="TabulkaASKerven">
    <w:name w:val="Tabulka AŠSK Červená"/>
    <w:basedOn w:val="Normlntabulka"/>
    <w:pPr>
      <w:suppressAutoHyphens/>
      <w:ind w:leftChars="-1" w:left="-1" w:hangingChars="1"/>
      <w:jc w:val="center"/>
      <w:textDirection w:val="btLr"/>
      <w:textAlignment w:val="top"/>
      <w:outlineLvl w:val="0"/>
    </w:pPr>
    <w:rPr>
      <w:position w:val="-1"/>
    </w:rPr>
    <w:tblPr>
      <w:tblStyleRowBandSize w:val="1"/>
      <w:tblBorders>
        <w:top w:val="single" w:sz="4" w:space="0" w:color="CC0000"/>
        <w:bottom w:val="single" w:sz="4" w:space="0" w:color="CC0000"/>
        <w:insideH w:val="single" w:sz="4" w:space="0" w:color="CC0000"/>
      </w:tblBorders>
    </w:tblPr>
  </w:style>
  <w:style w:type="paragraph" w:customStyle="1" w:styleId="Nadpis1erven">
    <w:name w:val="Nadpis 1 – Červený"/>
    <w:basedOn w:val="Nadpis1Nadpis1Modr"/>
    <w:pPr>
      <w:pBdr>
        <w:bottom w:val="single" w:sz="4" w:space="1" w:color="CC0000"/>
      </w:pBdr>
    </w:pPr>
    <w:rPr>
      <w:color w:val="CC0000"/>
      <w:sz w:val="24"/>
    </w:rPr>
  </w:style>
  <w:style w:type="character" w:customStyle="1" w:styleId="Nadpis1ervenChar">
    <w:name w:val="Nadpis 1 – Červený Char"/>
    <w:rPr>
      <w:rFonts w:ascii="Montserrat SemiBold" w:hAnsi="Montserrat SemiBold"/>
      <w:color w:val="CC0000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Nadpis">
    <w:name w:val="Nadpis"/>
    <w:basedOn w:val="Nadpis1Nadpis1Modr"/>
  </w:style>
  <w:style w:type="character" w:customStyle="1" w:styleId="NadpisChar">
    <w:name w:val="Nadpis Char"/>
    <w:rPr>
      <w:rFonts w:ascii="Montserrat SemiBold" w:hAnsi="Montserrat SemiBold"/>
      <w:color w:val="00005E"/>
      <w:w w:val="100"/>
      <w:position w:val="-1"/>
      <w:sz w:val="32"/>
      <w:effect w:val="none"/>
      <w:vertAlign w:val="baseline"/>
      <w:cs w:val="0"/>
      <w:em w:val="none"/>
    </w:rPr>
  </w:style>
  <w:style w:type="table" w:customStyle="1" w:styleId="ASKPruhovanerven">
    <w:name w:val="AŠSK Pruhovaná červená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Svtltabulkaseznamu1zvraznn4">
    <w:name w:val="List Table 1 Light Accent 4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</w:tblPr>
  </w:style>
  <w:style w:type="table" w:customStyle="1" w:styleId="ASKPruhyerven">
    <w:name w:val="AŠSK Pruhy Červená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styleId="Tabulkaseznamu2zvraznn2">
    <w:name w:val="List Table 2 Accent 2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6F92D2"/>
        <w:bottom w:val="single" w:sz="4" w:space="0" w:color="6F92D2"/>
        <w:insideH w:val="single" w:sz="4" w:space="0" w:color="6F92D2"/>
      </w:tblBorders>
    </w:tblPr>
  </w:style>
  <w:style w:type="paragraph" w:styleId="Textbubliny">
    <w:name w:val="Balloon Text"/>
    <w:basedOn w:val="Normln"/>
    <w:qFormat/>
    <w:pPr>
      <w:spacing w:before="0" w:after="0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customStyle="1" w:styleId="BezmezerChar">
    <w:name w:val="Bez mezer Char"/>
    <w:rPr>
      <w:w w:val="100"/>
      <w:position w:val="-1"/>
      <w:effect w:val="none"/>
      <w:vertAlign w:val="baseline"/>
      <w:cs w:val="0"/>
      <w:em w:val="none"/>
      <w:lang w:eastAsia="cs-CZ" w:bidi="ar-SA"/>
    </w:rPr>
  </w:style>
  <w:style w:type="table" w:customStyle="1" w:styleId="ASK-FialovII">
    <w:name w:val="AŠSK - Fialová II"/>
    <w:basedOn w:val="Normlntabulk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</w:tblPr>
  </w:style>
  <w:style w:type="table" w:customStyle="1" w:styleId="Mkatabulky1">
    <w:name w:val="Mřížka tabulky1"/>
    <w:basedOn w:val="Normlntabulka"/>
    <w:next w:val="Mkatabulky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Times New Roman"/>
      <w:position w:val="-1"/>
      <w:lang w:eastAsia="en-US"/>
    </w:rPr>
    <w:tblPr>
      <w:tblStyleRowBandSize w:val="1"/>
      <w:tblStyleColBandSize w:val="1"/>
    </w:tblPr>
  </w:style>
  <w:style w:type="character" w:customStyle="1" w:styleId="NzevChar">
    <w:name w:val="Název Char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Nevyeenzmnka">
    <w:name w:val="Nevyřešená zmínk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bu2QmbFmXKG08pkoqsIO6a1WFg==">CgMxLjAyDmguZ2NkcHBoNmltY2xuMg5oLnEybGk1bGVueWY0OTIJaC4zMGowemxsOAByITFBaGlRdjJXSDF3XzFGVURUYVlEbFVDV2hwWjBmTGVpZQ==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4349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Šenovský</dc:creator>
  <cp:lastModifiedBy>sborovna2st.4</cp:lastModifiedBy>
  <cp:revision>6</cp:revision>
  <dcterms:created xsi:type="dcterms:W3CDTF">2025-03-21T05:26:00Z</dcterms:created>
  <dcterms:modified xsi:type="dcterms:W3CDTF">2025-03-31T10:12:00Z</dcterms:modified>
</cp:coreProperties>
</file>