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 Finanční partner soutěže město Děčín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1685925</wp:posOffset>
            </wp:positionH>
            <wp:positionV relativeFrom="paragraph">
              <wp:posOffset>286004</wp:posOffset>
            </wp:positionV>
            <wp:extent cx="2508885" cy="2766060"/>
            <wp:effectExtent b="0" l="0" r="0" t="0"/>
            <wp:wrapSquare wrapText="bothSides" distB="0" distT="0" distL="0" distR="0"/>
            <wp:docPr id="10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766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hgotginafbs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yv22u6d5bk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gyqd8ceaimn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2hhwxfkcju4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fh9deb9bxvw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uijc3s9vf5j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gpgdgb5fni5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alleqfxqh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d1a1krymbt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kez8zb6jjguq" w:id="10"/>
      <w:bookmarkEnd w:id="10"/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                        </w:t>
      </w:r>
    </w:p>
    <w:p w:rsidR="00000000" w:rsidDel="00000000" w:rsidP="00000000" w:rsidRDefault="00000000" w:rsidRPr="00000000" w14:paraId="0000000D">
      <w:pPr>
        <w:pStyle w:val="Heading1"/>
        <w:pBdr>
          <w:top w:color="auto" w:space="1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before="0" w:line="288" w:lineRule="auto"/>
        <w:ind w:firstLine="0"/>
        <w:rPr>
          <w:rFonts w:ascii="Arial" w:cs="Arial" w:eastAsia="Arial" w:hAnsi="Arial"/>
          <w:color w:val="0056b3"/>
          <w:sz w:val="30"/>
          <w:szCs w:val="30"/>
          <w:u w:val="single"/>
        </w:rPr>
      </w:pPr>
      <w:bookmarkStart w:colFirst="0" w:colLast="0" w:name="_heading=h.eganfm4rgh6v" w:id="11"/>
      <w:bookmarkEnd w:id="11"/>
      <w:r w:rsidDel="00000000" w:rsidR="00000000" w:rsidRPr="00000000">
        <w:rPr>
          <w:rtl w:val="0"/>
        </w:rPr>
        <w:t xml:space="preserve">                           </w:t>
      </w:r>
      <w:hyperlink r:id="rId8">
        <w:r w:rsidDel="00000000" w:rsidR="00000000" w:rsidRPr="00000000">
          <w:rPr>
            <w:rFonts w:ascii="Arial" w:cs="Arial" w:eastAsia="Arial" w:hAnsi="Arial"/>
            <w:color w:val="0056b3"/>
            <w:sz w:val="30"/>
            <w:szCs w:val="30"/>
            <w:u w:val="single"/>
            <w:rtl w:val="0"/>
          </w:rPr>
          <w:t xml:space="preserve">Okresní rada AŠSK Děčín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pořádá  ve spolupráci s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ZŠ a MŠ Březová, Děčín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rtl w:val="0"/>
        </w:rPr>
        <w:t xml:space="preserve">                           </w:t>
      </w:r>
      <w:r w:rsidDel="00000000" w:rsidR="00000000" w:rsidRPr="00000000">
        <w:rPr>
          <w:b w:val="1"/>
          <w:sz w:val="34"/>
          <w:szCs w:val="34"/>
          <w:rtl w:val="0"/>
        </w:rPr>
        <w:t xml:space="preserve">Okresní turnaj v přehazované kat. II.  </w:t>
      </w:r>
    </w:p>
    <w:p w:rsidR="00000000" w:rsidDel="00000000" w:rsidP="00000000" w:rsidRDefault="00000000" w:rsidRPr="00000000" w14:paraId="00000015">
      <w:pPr>
        <w:widowControl w:val="0"/>
        <w:spacing w:after="0" w:before="0" w:line="310.999992" w:lineRule="auto"/>
        <w:ind w:left="1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  4. - 5. třída - smíšené týmy</w:t>
      </w:r>
    </w:p>
    <w:p w:rsidR="00000000" w:rsidDel="00000000" w:rsidP="00000000" w:rsidRDefault="00000000" w:rsidRPr="00000000" w14:paraId="00000016">
      <w:pPr>
        <w:widowControl w:val="0"/>
        <w:spacing w:after="0" w:before="0" w:line="310.999992" w:lineRule="auto"/>
        <w:ind w:left="1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         11. 12. 2025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pageBreakBefore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VŠEOBECNÁ USTANOVENÍ</w:t>
      </w:r>
    </w:p>
    <w:tbl>
      <w:tblPr>
        <w:tblStyle w:val="Table1"/>
        <w:tblW w:w="10890.0" w:type="dxa"/>
        <w:jc w:val="left"/>
        <w:tblInd w:w="-108.0" w:type="dxa"/>
        <w:tblLayout w:type="fixed"/>
        <w:tblLook w:val="0000"/>
      </w:tblPr>
      <w:tblGrid>
        <w:gridCol w:w="570"/>
        <w:gridCol w:w="2115"/>
        <w:gridCol w:w="375"/>
        <w:gridCol w:w="7515"/>
        <w:gridCol w:w="315"/>
        <w:tblGridChange w:id="0">
          <w:tblGrid>
            <w:gridCol w:w="570"/>
            <w:gridCol w:w="2115"/>
            <w:gridCol w:w="375"/>
            <w:gridCol w:w="7515"/>
            <w:gridCol w:w="31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POŘADATEL: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Z pověření Okresní rady AŠSK Děčín ŠSK při ZŠ a MŠ Březová 369/25, Děčín 3, 405 02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Magistrát města Děčín - pořadatel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TERMÍN KONÁNÍ: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11. 12. 2025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MÍSTO KONÁNÍ: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ZŠ a MŠ Březová 369/25, Děčín 3, 405 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SPORTOVNÍ KANCELÁŘ: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0" w:hanging="2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Pavlína Kopejsková, e-mail: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kopejskova@brezovka.cz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te. 778 545 951  </w:t>
              <w:tab/>
            </w:r>
          </w:p>
          <w:p w:rsidR="00000000" w:rsidDel="00000000" w:rsidP="00000000" w:rsidRDefault="00000000" w:rsidRPr="00000000" w14:paraId="0000002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Adresa: Pavlína Kopejsková, ZŠ a MŠ Březová 369/25, Děčín 3, 405 02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ÚČASTNÍCI: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Řádně přihlášené školy. Družstvo má maximálně 10 hráčů a vedoucího, který musí být v pracovněprávním vztahu s vysílající školou.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KATEGORIE: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47650" cy="339090"/>
                      <wp:effectExtent b="0" l="0" r="0" t="0"/>
                      <wp:wrapNone/>
                      <wp:docPr id="10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619980"/>
                                <a:ext cx="228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47650" cy="339090"/>
                      <wp:effectExtent b="0" l="0" r="0" t="0"/>
                      <wp:wrapNone/>
                      <wp:docPr id="10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3390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II. – základní školy – žáci a odpovídající ročníky víceletých gymnázií, ročník narození 201</w:t>
            </w:r>
            <w:r w:rsidDel="00000000" w:rsidR="00000000" w:rsidRPr="00000000">
              <w:rPr>
                <w:b w:val="1"/>
                <w:rtl w:val="0"/>
              </w:rPr>
              <w:t xml:space="preserve">5,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201</w:t>
            </w:r>
            <w:r w:rsidDel="00000000" w:rsidR="00000000" w:rsidRPr="00000000">
              <w:rPr>
                <w:b w:val="1"/>
                <w:rtl w:val="0"/>
              </w:rPr>
              <w:t xml:space="preserve">4, 2013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Žáci a žákyně 4. a 5. třídy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kategorii mohou startovat družstva za těchto podmínek: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Družstvo je složeno z žáků jedné školy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Členové družstva musí odpovídat ročníkem narození a příslušným stupněm vzdělání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Žák, který opakuje ročník a je v páté a nebo v deváté třídě, nemůže být zařazen do soutěže.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Startovat mohou pouze žáci gymnázií splňující článek 10 všeobecných podmínek pro účast na soutěžích AŠSK (Organizační řád AŠSK, str. 39), tj. pouze ti žáci, kteří nejsou zařazeni v studijních oborech se specializovanou výukou TV.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 povolen start mladších žáků, naopak nesmí startovat  </w:t>
            </w:r>
            <w:r w:rsidDel="00000000" w:rsidR="00000000" w:rsidRPr="00000000">
              <w:rPr>
                <w:rtl w:val="0"/>
              </w:rPr>
              <w:t xml:space="preserve">starší </w:t>
            </w:r>
            <w:r w:rsidDel="00000000" w:rsidR="00000000" w:rsidRPr="00000000">
              <w:rPr>
                <w:color w:val="000000"/>
                <w:rtl w:val="0"/>
              </w:rPr>
              <w:t xml:space="preserve">žáci  i když splňují rok narození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Soutěží smíšené týmy tj. v týmu musí hrát min. dvě dívky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Všechny podmínky musí být splněny zároveň.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PŘIHLÁŠKY: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Zasílejte do </w:t>
            </w:r>
            <w:r w:rsidDel="00000000" w:rsidR="00000000" w:rsidRPr="00000000">
              <w:rPr>
                <w:rtl w:val="0"/>
              </w:rPr>
              <w:t xml:space="preserve">10. 12. 2025 </w:t>
            </w:r>
            <w:r w:rsidDel="00000000" w:rsidR="00000000" w:rsidRPr="00000000">
              <w:rPr>
                <w:color w:val="000000"/>
                <w:rtl w:val="0"/>
              </w:rPr>
              <w:t xml:space="preserve"> e-mailem spolu s návratkou: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kopejskova@brezovka.cz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na předtištěném formuláři AŠSK. V přihlášce uveďte kategorii, přesný název školy s přesnou adresou (bez zkratek), PSČ, jméno a datum narození hráčů a jméno vedoucího družstva (telefon, e-mail). Přihláška musí být potvrzená ředitelem školy. 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PREZENCE: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Dne </w:t>
            </w:r>
            <w:r w:rsidDel="00000000" w:rsidR="00000000" w:rsidRPr="00000000">
              <w:rPr>
                <w:rtl w:val="0"/>
              </w:rPr>
              <w:t xml:space="preserve">11. 12. 2025 </w:t>
            </w:r>
            <w:r w:rsidDel="00000000" w:rsidR="00000000" w:rsidRPr="00000000">
              <w:rPr>
                <w:color w:val="000000"/>
                <w:rtl w:val="0"/>
              </w:rPr>
              <w:t xml:space="preserve">v době od 8: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color w:val="000000"/>
                <w:rtl w:val="0"/>
              </w:rPr>
              <w:t xml:space="preserve"> hodin do 8: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rtl w:val="0"/>
              </w:rPr>
              <w:t xml:space="preserve">5 hodin, </w:t>
            </w:r>
            <w:r w:rsidDel="00000000" w:rsidR="00000000" w:rsidRPr="00000000">
              <w:rPr>
                <w:rtl w:val="0"/>
              </w:rPr>
              <w:t xml:space="preserve">tělocvična ZŠ a MŠ Březová 369/25, Děčín III.,</w:t>
            </w:r>
            <w:r w:rsidDel="00000000" w:rsidR="00000000" w:rsidRPr="00000000">
              <w:rPr>
                <w:color w:val="000000"/>
                <w:rtl w:val="0"/>
              </w:rPr>
              <w:t xml:space="preserve">. Vedoucí předloží: soupisku družstva, potvrzenou ředitelem školy; musí být vyznačeno členství v AŠSK ČR. Každý hráč musí mít kartičku pojištěnce.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TECHNICKÁ PORADA: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Proběhne v 8:</w:t>
            </w:r>
            <w:r w:rsidDel="00000000" w:rsidR="00000000" w:rsidRPr="00000000">
              <w:rPr>
                <w:rtl w:val="0"/>
              </w:rPr>
              <w:t xml:space="preserve">45</w:t>
            </w:r>
            <w:r w:rsidDel="00000000" w:rsidR="00000000" w:rsidRPr="00000000">
              <w:rPr>
                <w:color w:val="000000"/>
                <w:rtl w:val="0"/>
              </w:rPr>
              <w:t xml:space="preserve">. Účast alespoň jednoho zástupce družstva na technické poradě je povinná.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ÚČASTNICKÝ POPLATEK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Účastnický poplatek na družstvo činí 200,- Kč.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ZDRAVOTNÍ ZABEZPEČENÍ A DOZOR NAD ŽÁKY: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-709" w:hanging="3"/>
              <w:rPr>
                <w:rFonts w:ascii="Montserrat SemiBold" w:cs="Montserrat SemiBold" w:eastAsia="Montserrat SemiBold" w:hAnsi="Montserrat SemiBold"/>
                <w:color w:val="00005e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Účastníci akce nejsou pořadatelem pojištěni proti úrazům, krádežím ani ztrátám. VV AŠSK ČR doporučuje, aby účastníci uzavřeli individuální úrazové pojištění. Za zdravotní způsobilost odpovídá vysílající škola. Účastníci musí mít s sebou průkazku zdravotní pojišťovny. Dozor nad účastníky zajišťuje v plném rozsahu a po celou dobu soutěže vysílající škola. (Vyhláška MŠMT ČR č.55/2005 §7, odst. 2) Vedoucí družstev odpovídají po celou dobu soutěže za bezpečnost a chování členů výpravy.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1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color w:val="00005e"/>
                <w:sz w:val="32"/>
                <w:szCs w:val="32"/>
                <w:rtl w:val="0"/>
              </w:rPr>
              <w:t xml:space="preserve">TECHNICKÁ USTANOVENÍ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PODMÍNKY ÚČASTI: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Soutěž je řízena všeobecnými podmínkami AŠSK. V družstvech mohou startovat pouze žáci a žákyně příslušné školy, kteří jsou uvedeni </w:t>
              <w:br w:type="textWrapping"/>
              <w:t xml:space="preserve">na soupisce potvrzené ředitelem školy.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 zdravotní způsobilost zodpovídá vedoucí družstva. Účastníci nejsou pojištěni proti úrazu a případným ztrátám. Účastníci mají u sebe kartičky zdravotní pojišťovny.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MATERIÁLNÍ ZABEZPEČENÍ: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Každé družstvo musí mít: sadu očíslovaných dresů, vlastní míče </w:t>
              <w:br w:type="textWrapping"/>
              <w:t xml:space="preserve">na rozcvičení, sportovní obuv.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PROTESTY: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Případnou námitku podává vedoucí družstva písemně nebo telefonicky do 15 minut po skončení utkání řediteli soutěže s vkladem 500 Kč. Protesty řeší soutěžní komise. V případě zamítnutí propadá vklad pořadateli.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PŘEDPIS: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Hraje se podle pravidel a soutěžního řádu AŠSK a následných upřesnění. Bezdůvodně opožděný nástup družstva k utkání může znamenat kontumační výsledek.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SYSTÉM SOUTĚŽE: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Bude upřesněn podle počtu přihlášených družstev.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NASAZENÍ DRUŽSTEV: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Proběhne losem před začátkem soutěže.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STANOVENÍ POŘADÍ </w:t>
              <w:br w:type="textWrapping"/>
              <w:t xml:space="preserve">A DALŠÍ PŘEDPISY: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 vítězství ve skupině se přidělují 3 body, za remízu 1 bod. Pokud </w:t>
              <w:br w:type="textWrapping"/>
              <w:t xml:space="preserve">v play off utkání skončí nerozhodně, následují pokutové kopy </w:t>
              <w:br w:type="textWrapping"/>
              <w:t xml:space="preserve">(3 na každé straně, pak do rozhodnutí).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 skupinách o pořadí rozhoduje</w:t>
            </w:r>
          </w:p>
          <w:p w:rsidR="00000000" w:rsidDel="00000000" w:rsidP="00000000" w:rsidRDefault="00000000" w:rsidRPr="00000000" w14:paraId="0000008A">
            <w:pPr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Počet bodů</w:t>
            </w:r>
          </w:p>
          <w:p w:rsidR="00000000" w:rsidDel="00000000" w:rsidP="00000000" w:rsidRDefault="00000000" w:rsidRPr="00000000" w14:paraId="0000008B">
            <w:pPr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Vzájemný zápas</w:t>
            </w:r>
          </w:p>
          <w:p w:rsidR="00000000" w:rsidDel="00000000" w:rsidP="00000000" w:rsidRDefault="00000000" w:rsidRPr="00000000" w14:paraId="0000008C">
            <w:pPr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Rozdíl ve skóre</w:t>
            </w:r>
          </w:p>
          <w:p w:rsidR="00000000" w:rsidDel="00000000" w:rsidP="00000000" w:rsidRDefault="00000000" w:rsidRPr="00000000" w14:paraId="0000008D">
            <w:pPr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Počet </w:t>
            </w:r>
            <w:r w:rsidDel="00000000" w:rsidR="00000000" w:rsidRPr="00000000">
              <w:rPr>
                <w:rtl w:val="0"/>
              </w:rPr>
              <w:t xml:space="preserve">dosažených bodů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Minitabulka</w:t>
            </w:r>
          </w:p>
          <w:p w:rsidR="00000000" w:rsidDel="00000000" w:rsidP="00000000" w:rsidRDefault="00000000" w:rsidRPr="00000000" w14:paraId="0000008F">
            <w:pPr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Všechna družstva obdrží diplomy.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První tři družstva obdrží poháry a medaile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OBČERSTVENÍ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vlastní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DŮLEŽITÉ UPOZORNĚNÍ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Povinností družstev je zúčastnit se zahajovacího i závěrečného ceremoniálu. V případě nedodržení tohoto požadavku bude tým hodnocen mimo soutěž! 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Nedodrží-li kterékoliv družstvo podmínky účasti s úmyslem získat neoprávněnou výhodu, může být rozhodnutím pořadatele ze soutěže vyloučeno. Takto vyloučené družstvo je následně povinno uhradit pořadateli vzniklé náklady na jeho účast.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DOPRAVNÍ DISPOZICE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. 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OSTATNÍ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Ředitel soutěže</w:t>
        <w:tab/>
        <w:tab/>
        <w:tab/>
        <w:tab/>
        <w:tab/>
        <w:tab/>
        <w:tab/>
        <w:t xml:space="preserve">Předseda OR AŠSK  Děčín</w:t>
        <w:tab/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Mgr. </w:t>
      </w:r>
      <w:r w:rsidDel="00000000" w:rsidR="00000000" w:rsidRPr="00000000">
        <w:rPr>
          <w:rtl w:val="0"/>
        </w:rPr>
        <w:t xml:space="preserve">Pavlína Kopejsková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 Mgr. Vladimír Trčka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LOGA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2068511</wp:posOffset>
            </wp:positionH>
            <wp:positionV relativeFrom="paragraph">
              <wp:posOffset>0</wp:posOffset>
            </wp:positionV>
            <wp:extent cx="2508885" cy="2766060"/>
            <wp:effectExtent b="0" l="0" r="0" t="0"/>
            <wp:wrapSquare wrapText="bothSides" distB="0" distT="0" distL="0" distR="0"/>
            <wp:docPr id="10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766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bookmarkStart w:colFirst="0" w:colLast="0" w:name="_heading=h.30j0zll" w:id="12"/>
      <w:bookmarkEnd w:id="12"/>
      <w:r w:rsidDel="00000000" w:rsidR="00000000" w:rsidRPr="00000000">
        <w:rPr>
          <w:color w:val="000000"/>
          <w:rtl w:val="0"/>
        </w:rPr>
        <w:t xml:space="preserve">                                 </w:t>
      </w:r>
      <w:r w:rsidDel="00000000" w:rsidR="00000000" w:rsidRPr="00000000">
        <w:rPr/>
        <w:drawing>
          <wp:inline distB="0" distT="0" distL="0" distR="0">
            <wp:extent cx="3810000" cy="685800"/>
            <wp:effectExtent b="0" l="0" r="0" t="0"/>
            <wp:docPr descr="ZŠ A MŠ BŘEZOVÁ - DĚČÍN" id="1034" name="image2.png"/>
            <a:graphic>
              <a:graphicData uri="http://schemas.openxmlformats.org/drawingml/2006/picture">
                <pic:pic>
                  <pic:nvPicPr>
                    <pic:cNvPr descr="ZŠ A MŠ BŘEZOVÁ - DĚČÍN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cs-CZ"/>
      </w:rPr>
    </w:rPrDefault>
    <w:pPrDefault>
      <w:pPr>
        <w:spacing w:after="120" w:before="120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hanging="1"/>
    </w:pPr>
    <w:rPr>
      <w:rFonts w:ascii="Montserrat SemiBold" w:cs="Montserrat SemiBold" w:eastAsia="Montserrat SemiBold" w:hAnsi="Montserrat SemiBold"/>
      <w:color w:val="00005e"/>
      <w:sz w:val="32"/>
      <w:szCs w:val="32"/>
    </w:rPr>
  </w:style>
  <w:style w:type="paragraph" w:styleId="Heading2">
    <w:name w:val="heading 2"/>
    <w:basedOn w:val="Normal"/>
    <w:next w:val="Normal"/>
    <w:pPr>
      <w:ind w:left="0" w:hanging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ln" w:default="1">
    <w:name w:val="Normal"/>
    <w:pPr>
      <w:spacing w:after="120" w:before="120" w:line="1" w:lineRule="atLeast"/>
      <w:ind w:left="-1" w:leftChars="-1" w:hanging="1" w:hangingChars="1"/>
      <w:textDirection w:val="btLr"/>
      <w:textAlignment w:val="top"/>
      <w:outlineLvl w:val="0"/>
    </w:pPr>
    <w:rPr>
      <w:rFonts w:ascii="Montserrat" w:cs="Montserrat" w:eastAsia="Montserrat" w:hAnsi="Montserrat"/>
      <w:position w:val="-1"/>
      <w:sz w:val="22"/>
      <w:szCs w:val="22"/>
      <w:lang w:eastAsia="zh-CN"/>
    </w:rPr>
  </w:style>
  <w:style w:type="paragraph" w:styleId="Nadpis1">
    <w:name w:val="heading 1"/>
    <w:basedOn w:val="Normln"/>
    <w:next w:val="Normln"/>
    <w:pPr>
      <w:numPr>
        <w:numId w:val="1"/>
      </w:numPr>
      <w:ind w:left="-1" w:hanging="1"/>
    </w:pPr>
    <w:rPr>
      <w:rFonts w:ascii="Montserrat SemiBold" w:cs="Montserrat SemiBold" w:hAnsi="Montserrat SemiBold"/>
      <w:color w:val="00005e"/>
      <w:sz w:val="32"/>
      <w:szCs w:val="20"/>
    </w:rPr>
  </w:style>
  <w:style w:type="paragraph" w:styleId="Nadpis2">
    <w:name w:val="heading 2"/>
    <w:basedOn w:val="Normln"/>
    <w:next w:val="Normln"/>
    <w:pPr>
      <w:numPr>
        <w:ilvl w:val="1"/>
        <w:numId w:val="1"/>
      </w:numPr>
      <w:ind w:left="-1" w:hanging="1"/>
      <w:outlineLvl w:val="1"/>
    </w:pPr>
    <w:rPr>
      <w:b w:val="1"/>
      <w:sz w:val="24"/>
      <w:szCs w:val="20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Zkladntext"/>
    <w:pPr>
      <w:autoSpaceDE w:val="0"/>
      <w:spacing w:after="0" w:before="0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WW8Num2z0" w:customStyle="1">
    <w:name w:val="WW8Num2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Standardnpsmoodstavce2" w:customStyle="1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b w:val="1"/>
      <w:color w:val="4472c4"/>
      <w:w w:val="100"/>
      <w:position w:val="-1"/>
      <w:sz w:val="28"/>
      <w:effect w:val="none"/>
      <w:vertAlign w:val="baseline"/>
      <w:cs w:val="0"/>
      <w:em w:val="none"/>
    </w:rPr>
  </w:style>
  <w:style w:type="character" w:styleId="WW8Num17z1" w:customStyle="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styleId="WW8Num17z4" w:customStyle="1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styleId="WW8Num17z5" w:customStyle="1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styleId="WW8Num17z6" w:customStyle="1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styleId="WW8Num17z7" w:customStyle="1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styleId="WW8Num17z8" w:customStyle="1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iln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Zstupn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Nadpis1Char" w:customStyle="1">
    <w:name w:val="Nadpis 1 Char"/>
    <w:rPr>
      <w:rFonts w:ascii="Montserrat SemiBold" w:cs="Montserrat SemiBold" w:hAnsi="Montserrat SemiBold"/>
      <w:color w:val="00005e"/>
      <w:w w:val="100"/>
      <w:position w:val="-1"/>
      <w:sz w:val="32"/>
      <w:effect w:val="none"/>
      <w:vertAlign w:val="baseline"/>
      <w:cs w:val="0"/>
      <w:em w:val="none"/>
    </w:rPr>
  </w:style>
  <w:style w:type="character" w:styleId="Nadpis2Char" w:customStyle="1">
    <w:name w:val="Nadpis 2 Char"/>
    <w:rPr>
      <w:rFonts w:ascii="Montserrat" w:cs="Montserrat" w:hAnsi="Montserrat"/>
      <w:b w:val="1"/>
      <w:w w:val="100"/>
      <w:position w:val="-1"/>
      <w:sz w:val="24"/>
      <w:effect w:val="none"/>
      <w:vertAlign w:val="baseline"/>
      <w:cs w:val="0"/>
      <w:em w:val="none"/>
    </w:rPr>
  </w:style>
  <w:style w:type="character" w:styleId="ZhlavChar" w:customStyle="1">
    <w:name w:val="Záhlaví Char"/>
    <w:rPr>
      <w:rFonts w:ascii="Montserrat" w:cs="Montserrat" w:hAnsi="Montserrat"/>
      <w:w w:val="100"/>
      <w:position w:val="-1"/>
      <w:effect w:val="none"/>
      <w:vertAlign w:val="baseline"/>
      <w:cs w:val="0"/>
      <w:em w:val="none"/>
    </w:rPr>
  </w:style>
  <w:style w:type="character" w:styleId="ZpatChar" w:customStyle="1">
    <w:name w:val="Zápatí Char"/>
    <w:rPr>
      <w:rFonts w:ascii="Montserrat" w:cs="Montserrat" w:hAnsi="Montserrat"/>
      <w:w w:val="100"/>
      <w:position w:val="-1"/>
      <w:effect w:val="none"/>
      <w:vertAlign w:val="baseline"/>
      <w:cs w:val="0"/>
      <w:em w:val="none"/>
    </w:rPr>
  </w:style>
  <w:style w:type="character" w:styleId="Nadpis1ervenChar" w:customStyle="1">
    <w:name w:val="Nadpis 1 – Červený Char"/>
    <w:rPr>
      <w:rFonts w:ascii="Montserrat SemiBold" w:cs="Montserrat SemiBold" w:hAnsi="Montserrat SemiBold"/>
      <w:b w:val="0"/>
      <w:color w:val="cc0000"/>
      <w:w w:val="100"/>
      <w:position w:val="-1"/>
      <w:sz w:val="24"/>
      <w:effect w:val="none"/>
      <w:vertAlign w:val="baseline"/>
      <w:cs w:val="0"/>
      <w:em w:val="none"/>
    </w:rPr>
  </w:style>
  <w:style w:type="character" w:styleId="NadpisChar" w:customStyle="1">
    <w:name w:val="Nadpis Char"/>
    <w:rPr>
      <w:rFonts w:ascii="Montserrat SemiBold" w:cs="Montserrat SemiBold" w:hAnsi="Montserrat SemiBold"/>
      <w:color w:val="00005e"/>
      <w:w w:val="100"/>
      <w:position w:val="-1"/>
      <w:sz w:val="32"/>
      <w:effect w:val="none"/>
      <w:vertAlign w:val="baseline"/>
      <w:cs w:val="0"/>
      <w:em w:val="none"/>
    </w:rPr>
  </w:style>
  <w:style w:type="character" w:styleId="TextbublinyChar" w:customStyle="1">
    <w:name w:val="Text bubliny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BezmezerChar" w:customStyle="1">
    <w:name w:val="Bez mezer Char"/>
    <w:rPr>
      <w:w w:val="100"/>
      <w:position w:val="-1"/>
      <w:effect w:val="none"/>
      <w:vertAlign w:val="baseline"/>
      <w:cs w:val="0"/>
      <w:em w:val="none"/>
      <w:lang w:bidi="ar-SA"/>
    </w:rPr>
  </w:style>
  <w:style w:type="character" w:styleId="NzevChar" w:customStyle="1">
    <w:name w:val="Název Char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Nevyeenzmnka" w:customStyle="1">
    <w:name w:val="Nevyřešená zmínka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Nadpis" w:customStyle="1">
    <w:name w:val="Nadpis"/>
    <w:basedOn w:val="Nadpis1"/>
    <w:next w:val="Zkladntext"/>
    <w:pPr>
      <w:numPr>
        <w:numId w:val="0"/>
      </w:numPr>
      <w:ind w:leftChars="-1" w:hangingChars="1"/>
      <w:outlineLvl w:val="9"/>
    </w:pPr>
  </w:style>
  <w:style w:type="paragraph" w:styleId="Zkladntext">
    <w:name w:val="Body Text"/>
    <w:basedOn w:val="Normln"/>
    <w:pPr>
      <w:spacing w:after="140" w:before="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pPr>
      <w:suppressLineNumbers w:val="1"/>
    </w:pPr>
    <w:rPr>
      <w:rFonts w:cs="Lucida Sans"/>
      <w:i w:val="1"/>
      <w:iCs w:val="1"/>
      <w:sz w:val="24"/>
      <w:szCs w:val="24"/>
    </w:rPr>
  </w:style>
  <w:style w:type="paragraph" w:styleId="Rejstk" w:customStyle="1">
    <w:name w:val="Rejstřík"/>
    <w:basedOn w:val="Normln"/>
    <w:pPr>
      <w:suppressLineNumbers w:val="1"/>
    </w:pPr>
    <w:rPr>
      <w:rFonts w:cs="Lucida Sans"/>
    </w:rPr>
  </w:style>
  <w:style w:type="paragraph" w:styleId="Titulek1" w:customStyle="1">
    <w:name w:val="Titulek1"/>
    <w:basedOn w:val="Normln"/>
    <w:pPr>
      <w:suppressLineNumbers w:val="1"/>
    </w:pPr>
    <w:rPr>
      <w:rFonts w:cs="Lucida Sans"/>
      <w:i w:val="1"/>
      <w:iCs w:val="1"/>
      <w:sz w:val="24"/>
      <w:szCs w:val="24"/>
    </w:rPr>
  </w:style>
  <w:style w:type="paragraph" w:styleId="Odstavecseseznamem">
    <w:name w:val="List Paragraph"/>
    <w:basedOn w:val="Normln"/>
    <w:pPr>
      <w:ind w:left="720" w:firstLine="0"/>
      <w:contextualSpacing w:val="1"/>
    </w:pPr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Zhlavazpat" w:customStyle="1">
    <w:name w:val="Záhlaví a zápatí"/>
    <w:basedOn w:val="Normln"/>
    <w:pPr>
      <w:suppressLineNumbers w:val="1"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before="0"/>
    </w:pPr>
    <w:rPr>
      <w:sz w:val="20"/>
      <w:szCs w:val="20"/>
    </w:rPr>
  </w:style>
  <w:style w:type="paragraph" w:styleId="Zpat">
    <w:name w:val="footer"/>
    <w:basedOn w:val="Normln"/>
    <w:pPr>
      <w:spacing w:after="0" w:before="0"/>
    </w:pPr>
    <w:rPr>
      <w:sz w:val="20"/>
      <w:szCs w:val="20"/>
    </w:rPr>
  </w:style>
  <w:style w:type="paragraph" w:styleId="Nadpis1erven" w:customStyle="1">
    <w:name w:val="Nadpis 1 – Červený"/>
    <w:basedOn w:val="Nadpis1"/>
    <w:pPr>
      <w:numPr>
        <w:numId w:val="0"/>
      </w:numPr>
      <w:pBdr>
        <w:top w:color="000000" w:space="0" w:sz="0" w:val="none"/>
        <w:left w:color="000000" w:space="0" w:sz="0" w:val="none"/>
        <w:bottom w:color="cc0000" w:space="1" w:sz="4" w:val="single"/>
        <w:right w:color="000000" w:space="0" w:sz="0" w:val="none"/>
      </w:pBdr>
      <w:ind w:leftChars="-1" w:hangingChars="1"/>
      <w:outlineLvl w:val="9"/>
    </w:pPr>
    <w:rPr>
      <w:color w:val="cc0000"/>
      <w:sz w:val="24"/>
    </w:rPr>
  </w:style>
  <w:style w:type="paragraph" w:styleId="Textbubliny">
    <w:name w:val="Balloon Text"/>
    <w:basedOn w:val="Normln"/>
    <w:pPr>
      <w:spacing w:after="0" w:before="0"/>
    </w:pPr>
    <w:rPr>
      <w:rFonts w:ascii="Segoe UI" w:cs="Segoe UI" w:hAnsi="Segoe UI"/>
      <w:sz w:val="18"/>
      <w:szCs w:val="18"/>
    </w:rPr>
  </w:style>
  <w:style w:type="paragraph" w:styleId="Bezmezer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Montserrat" w:cs="Montserrat" w:hAnsi="Montserrat"/>
      <w:position w:val="-1"/>
      <w:lang w:eastAsia="zh-CN"/>
    </w:rPr>
  </w:style>
  <w:style w:type="paragraph" w:styleId="Obsahrmce" w:customStyle="1">
    <w:name w:val="Obsah rámce"/>
    <w:basedOn w:val="Normln"/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kopejskova@brezovka.cz" TargetMode="External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hyperlink" Target="mailto:kopejskova@brezovka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ordecin.assk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jf3lYKMGu4VhU3ZgozXrh11gQ==">CgMxLjAyCGguZ2pkZ3hzMg5oLmhnb3RnaW5hZmJzYTINaC55djIydTZkNWJrbjIOaC5neXFkOGNlYWltbmEyDmguMmhod3hma2NqdTQzMg5oLmZoOWRlYjlieHZ3bjIOaC51aWpjM3M5dmY1amMyDmguZ3BnZGdiNWZuaTVkMgxoLmFsbGVxZnhxaDMyDWguZDFhMWtyeW1idGkyDmgua2V6OHpiNmpqZ3VxMg5oLmVnYW5mbTRyZ2g2djIIaC5namRneHMyCWguMzBqMHpsbDgAciExS21QLTJIbnJmaUM0Q1BlUFE4VmJTVkN4UVV0Z2JSZ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2023-11-21T09:10:00Z</dcterms:created>
  <dc:creator>Martin Šenovský</dc:creator>
</cp:coreProperties>
</file>